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BAE4" w14:textId="4A2EC236" w:rsidR="00374C18" w:rsidRPr="005507D8" w:rsidRDefault="00374C18" w:rsidP="00174EFF">
      <w:pPr>
        <w:ind w:left="-284"/>
        <w:rPr>
          <w:color w:val="3E3E3C"/>
        </w:rPr>
      </w:pPr>
    </w:p>
    <w:p w14:paraId="7EDD5B45" w14:textId="0D03551D" w:rsidR="005507D8" w:rsidRPr="005507D8" w:rsidRDefault="005507D8" w:rsidP="00174EFF">
      <w:pPr>
        <w:ind w:left="-284"/>
        <w:rPr>
          <w:color w:val="3E3E3C"/>
        </w:rPr>
      </w:pPr>
    </w:p>
    <w:p w14:paraId="53E4F481" w14:textId="1184D0D5" w:rsidR="005507D8" w:rsidRPr="005507D8" w:rsidRDefault="005507D8" w:rsidP="00174EFF">
      <w:pPr>
        <w:ind w:left="-284"/>
        <w:rPr>
          <w:color w:val="3E3E3C"/>
        </w:rPr>
      </w:pPr>
    </w:p>
    <w:p w14:paraId="216B1025" w14:textId="0D5D7762" w:rsidR="004B154F" w:rsidRPr="004335F9" w:rsidRDefault="005507D8" w:rsidP="004335F9">
      <w:pPr>
        <w:pStyle w:val="Heading1"/>
        <w:ind w:left="-284"/>
        <w:rPr>
          <w:b/>
          <w:bCs/>
        </w:rPr>
      </w:pPr>
      <w:r w:rsidRPr="004335F9">
        <w:rPr>
          <w:b/>
          <w:bCs/>
        </w:rPr>
        <w:t>NETpositive Supplier Engagement Tool</w:t>
      </w:r>
      <w:r w:rsidR="004335F9">
        <w:rPr>
          <w:b/>
          <w:bCs/>
        </w:rPr>
        <w:t xml:space="preserve"> (HE)</w:t>
      </w:r>
    </w:p>
    <w:p w14:paraId="5DA4E1E3" w14:textId="77777777" w:rsidR="004B154F" w:rsidRDefault="004B154F" w:rsidP="004B154F">
      <w:pPr>
        <w:ind w:left="-284"/>
        <w:rPr>
          <w:b/>
          <w:bCs/>
          <w:color w:val="3E3E3C"/>
          <w:sz w:val="28"/>
          <w:szCs w:val="28"/>
        </w:rPr>
      </w:pPr>
    </w:p>
    <w:p w14:paraId="69679163" w14:textId="460E8664" w:rsidR="00892BFA" w:rsidRPr="00593AE8" w:rsidRDefault="00892BFA" w:rsidP="004B154F">
      <w:pPr>
        <w:ind w:left="-284"/>
        <w:rPr>
          <w:color w:val="262626" w:themeColor="text1" w:themeTint="D9"/>
        </w:rPr>
      </w:pPr>
      <w:r w:rsidRPr="00593AE8">
        <w:rPr>
          <w:color w:val="262626" w:themeColor="text1" w:themeTint="D9"/>
        </w:rPr>
        <w:t>This briefing note covers the following:</w:t>
      </w:r>
    </w:p>
    <w:p w14:paraId="36468CB6" w14:textId="77777777" w:rsidR="00892BFA" w:rsidRPr="00593AE8" w:rsidRDefault="00892BFA" w:rsidP="004B154F">
      <w:pPr>
        <w:ind w:left="-284"/>
        <w:rPr>
          <w:color w:val="262626" w:themeColor="text1" w:themeTint="D9"/>
        </w:rPr>
      </w:pPr>
    </w:p>
    <w:p w14:paraId="12913323" w14:textId="08E28A9F" w:rsidR="00892BFA" w:rsidRPr="00593AE8" w:rsidRDefault="00892BFA" w:rsidP="004335F9">
      <w:pPr>
        <w:pStyle w:val="ListParagraph"/>
        <w:numPr>
          <w:ilvl w:val="0"/>
          <w:numId w:val="14"/>
        </w:numPr>
        <w:rPr>
          <w:color w:val="262626" w:themeColor="text1" w:themeTint="D9"/>
        </w:rPr>
      </w:pPr>
      <w:r w:rsidRPr="00593AE8">
        <w:rPr>
          <w:color w:val="262626" w:themeColor="text1" w:themeTint="D9"/>
        </w:rPr>
        <w:t>Tool content refresh – how the Supplier Engagement Tool has been updated</w:t>
      </w:r>
    </w:p>
    <w:p w14:paraId="25756552" w14:textId="4CF75EC8" w:rsidR="00892BFA" w:rsidRPr="00593AE8" w:rsidRDefault="00892BFA" w:rsidP="004335F9">
      <w:pPr>
        <w:pStyle w:val="ListParagraph"/>
        <w:numPr>
          <w:ilvl w:val="0"/>
          <w:numId w:val="14"/>
        </w:numPr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The dashboard re-development (it is difficult to </w:t>
      </w:r>
      <w:r w:rsidR="007F7941" w:rsidRPr="00593AE8">
        <w:rPr>
          <w:color w:val="262626" w:themeColor="text1" w:themeTint="D9"/>
        </w:rPr>
        <w:t>detail</w:t>
      </w:r>
      <w:r w:rsidRPr="00593AE8">
        <w:rPr>
          <w:color w:val="262626" w:themeColor="text1" w:themeTint="D9"/>
        </w:rPr>
        <w:t xml:space="preserve"> every change</w:t>
      </w:r>
      <w:r w:rsidR="004335F9" w:rsidRPr="00593AE8">
        <w:rPr>
          <w:color w:val="262626" w:themeColor="text1" w:themeTint="D9"/>
        </w:rPr>
        <w:t>,</w:t>
      </w:r>
      <w:r w:rsidRPr="00593AE8">
        <w:rPr>
          <w:color w:val="262626" w:themeColor="text1" w:themeTint="D9"/>
        </w:rPr>
        <w:t xml:space="preserve"> as it is a totally new dashboard and therefore </w:t>
      </w:r>
      <w:r w:rsidR="004335F9" w:rsidRPr="00593AE8">
        <w:rPr>
          <w:color w:val="262626" w:themeColor="text1" w:themeTint="D9"/>
        </w:rPr>
        <w:t xml:space="preserve">this </w:t>
      </w:r>
      <w:r w:rsidRPr="00593AE8">
        <w:rPr>
          <w:color w:val="262626" w:themeColor="text1" w:themeTint="D9"/>
        </w:rPr>
        <w:t>will be supported by the training package)</w:t>
      </w:r>
    </w:p>
    <w:p w14:paraId="1EABEBB9" w14:textId="5F44567E" w:rsidR="00892BFA" w:rsidRPr="00593AE8" w:rsidRDefault="00892BFA" w:rsidP="004335F9">
      <w:pPr>
        <w:pStyle w:val="ListParagraph"/>
        <w:numPr>
          <w:ilvl w:val="0"/>
          <w:numId w:val="14"/>
        </w:numPr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An overview of the support package NETpositive Futures </w:t>
      </w:r>
      <w:r w:rsidR="007F7941" w:rsidRPr="00593AE8">
        <w:rPr>
          <w:color w:val="262626" w:themeColor="text1" w:themeTint="D9"/>
        </w:rPr>
        <w:t>delivers</w:t>
      </w:r>
      <w:r w:rsidRPr="00593AE8">
        <w:rPr>
          <w:color w:val="262626" w:themeColor="text1" w:themeTint="D9"/>
        </w:rPr>
        <w:t xml:space="preserve"> to suppliers and tool users to improve </w:t>
      </w:r>
      <w:r w:rsidR="004335F9" w:rsidRPr="00593AE8">
        <w:rPr>
          <w:color w:val="262626" w:themeColor="text1" w:themeTint="D9"/>
        </w:rPr>
        <w:t xml:space="preserve">the </w:t>
      </w:r>
      <w:r w:rsidRPr="00593AE8">
        <w:rPr>
          <w:color w:val="262626" w:themeColor="text1" w:themeTint="D9"/>
        </w:rPr>
        <w:t>quality of action plans and get the most from the data for</w:t>
      </w:r>
      <w:r w:rsidR="00AB7AA0" w:rsidRPr="00593AE8">
        <w:rPr>
          <w:color w:val="262626" w:themeColor="text1" w:themeTint="D9"/>
        </w:rPr>
        <w:t xml:space="preserve"> the purpose of</w:t>
      </w:r>
      <w:r w:rsidRPr="00593AE8">
        <w:rPr>
          <w:color w:val="262626" w:themeColor="text1" w:themeTint="D9"/>
        </w:rPr>
        <w:t xml:space="preserve"> reporting an engagement.</w:t>
      </w:r>
    </w:p>
    <w:p w14:paraId="7B243361" w14:textId="77777777" w:rsidR="00892BFA" w:rsidRPr="00593AE8" w:rsidRDefault="00892BFA" w:rsidP="004B154F">
      <w:pPr>
        <w:ind w:left="-284"/>
        <w:rPr>
          <w:b/>
          <w:bCs/>
          <w:color w:val="262626" w:themeColor="text1" w:themeTint="D9"/>
        </w:rPr>
      </w:pPr>
    </w:p>
    <w:p w14:paraId="612D8B3F" w14:textId="3B473E60" w:rsidR="004B154F" w:rsidRPr="00593AE8" w:rsidRDefault="00C01A9D" w:rsidP="004B154F">
      <w:pPr>
        <w:ind w:left="-284"/>
        <w:rPr>
          <w:b/>
          <w:bCs/>
          <w:color w:val="2D5B59"/>
        </w:rPr>
      </w:pPr>
      <w:r w:rsidRPr="00593AE8">
        <w:rPr>
          <w:b/>
          <w:bCs/>
          <w:color w:val="2D5B59"/>
        </w:rPr>
        <w:t xml:space="preserve">1. </w:t>
      </w:r>
      <w:r w:rsidR="00892BFA" w:rsidRPr="00593AE8">
        <w:rPr>
          <w:b/>
          <w:bCs/>
          <w:color w:val="2D5B59"/>
        </w:rPr>
        <w:t>Tool Content Refresh</w:t>
      </w:r>
    </w:p>
    <w:p w14:paraId="07BCA8AD" w14:textId="77777777" w:rsidR="00C01A9D" w:rsidRPr="00593AE8" w:rsidRDefault="00C01A9D" w:rsidP="004B154F">
      <w:pPr>
        <w:ind w:left="-284"/>
        <w:rPr>
          <w:color w:val="262626" w:themeColor="text1" w:themeTint="D9"/>
        </w:rPr>
      </w:pPr>
    </w:p>
    <w:p w14:paraId="6F0B637C" w14:textId="446FC1AA" w:rsidR="005507D8" w:rsidRPr="00593AE8" w:rsidRDefault="004B154F" w:rsidP="004B154F">
      <w:pPr>
        <w:ind w:left="-284"/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Over the past 6 months we have been carrying out a process of updating the </w:t>
      </w:r>
      <w:r w:rsidR="00593AE8" w:rsidRPr="00593AE8">
        <w:rPr>
          <w:color w:val="262626" w:themeColor="text1" w:themeTint="D9"/>
        </w:rPr>
        <w:t>T</w:t>
      </w:r>
      <w:r w:rsidRPr="00593AE8">
        <w:rPr>
          <w:color w:val="262626" w:themeColor="text1" w:themeTint="D9"/>
        </w:rPr>
        <w:t>ool content in response to emerging issues and opportunities to both support the suppliers and focus on the data</w:t>
      </w:r>
      <w:r w:rsidR="005063D1" w:rsidRPr="00593AE8">
        <w:rPr>
          <w:color w:val="262626" w:themeColor="text1" w:themeTint="D9"/>
        </w:rPr>
        <w:t xml:space="preserve"> requirements</w:t>
      </w:r>
      <w:r w:rsidRPr="00593AE8">
        <w:rPr>
          <w:color w:val="262626" w:themeColor="text1" w:themeTint="D9"/>
        </w:rPr>
        <w:t xml:space="preserve"> the HE sector has identified.</w:t>
      </w:r>
    </w:p>
    <w:p w14:paraId="028D84B3" w14:textId="0A286D18" w:rsidR="004B154F" w:rsidRPr="00593AE8" w:rsidRDefault="004B154F" w:rsidP="004B154F">
      <w:pPr>
        <w:ind w:left="-284"/>
        <w:rPr>
          <w:color w:val="262626" w:themeColor="text1" w:themeTint="D9"/>
        </w:rPr>
      </w:pPr>
    </w:p>
    <w:p w14:paraId="5FEE2166" w14:textId="1124B671" w:rsidR="00AB7AA0" w:rsidRPr="00593AE8" w:rsidRDefault="004B154F" w:rsidP="00AB7AA0">
      <w:pPr>
        <w:ind w:left="-284"/>
        <w:rPr>
          <w:b/>
          <w:bCs/>
          <w:color w:val="2D5B59"/>
        </w:rPr>
      </w:pPr>
      <w:r w:rsidRPr="00593AE8">
        <w:rPr>
          <w:b/>
          <w:bCs/>
          <w:color w:val="2D5B59"/>
        </w:rPr>
        <w:t>Overview of chang</w:t>
      </w:r>
      <w:r w:rsidR="00AB7AA0" w:rsidRPr="00593AE8">
        <w:rPr>
          <w:b/>
          <w:bCs/>
          <w:color w:val="2D5B59"/>
        </w:rPr>
        <w:t>es</w:t>
      </w:r>
    </w:p>
    <w:p w14:paraId="4877C732" w14:textId="3621A135" w:rsidR="00C01A9D" w:rsidRPr="00593AE8" w:rsidRDefault="00C01A9D" w:rsidP="00AB7AA0">
      <w:pPr>
        <w:ind w:left="-284"/>
        <w:rPr>
          <w:b/>
          <w:bCs/>
          <w:color w:val="262626" w:themeColor="text1" w:themeTint="D9"/>
        </w:rPr>
      </w:pPr>
    </w:p>
    <w:p w14:paraId="43323224" w14:textId="4609BF66" w:rsidR="00C01A9D" w:rsidRPr="00593AE8" w:rsidRDefault="00C01A9D" w:rsidP="00AB7AA0">
      <w:pPr>
        <w:ind w:left="-284"/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Improvements have been made across every section of the </w:t>
      </w:r>
      <w:r w:rsidR="00593AE8" w:rsidRPr="00593AE8">
        <w:rPr>
          <w:color w:val="262626" w:themeColor="text1" w:themeTint="D9"/>
        </w:rPr>
        <w:t>T</w:t>
      </w:r>
      <w:r w:rsidRPr="00593AE8">
        <w:rPr>
          <w:color w:val="262626" w:themeColor="text1" w:themeTint="D9"/>
        </w:rPr>
        <w:t>ool tightening content, adding more resource</w:t>
      </w:r>
      <w:r w:rsidR="00593AE8" w:rsidRPr="00593AE8">
        <w:rPr>
          <w:color w:val="262626" w:themeColor="text1" w:themeTint="D9"/>
        </w:rPr>
        <w:t>s</w:t>
      </w:r>
      <w:r w:rsidRPr="00593AE8">
        <w:rPr>
          <w:color w:val="262626" w:themeColor="text1" w:themeTint="D9"/>
        </w:rPr>
        <w:t xml:space="preserve"> </w:t>
      </w:r>
      <w:r w:rsidR="00593AE8" w:rsidRPr="00593AE8">
        <w:rPr>
          <w:color w:val="262626" w:themeColor="text1" w:themeTint="D9"/>
        </w:rPr>
        <w:t>in addition to</w:t>
      </w:r>
      <w:r w:rsidRPr="00593AE8">
        <w:rPr>
          <w:color w:val="262626" w:themeColor="text1" w:themeTint="D9"/>
        </w:rPr>
        <w:t xml:space="preserve"> new demographics, issues and action</w:t>
      </w:r>
      <w:r w:rsidR="00593AE8" w:rsidRPr="00593AE8">
        <w:rPr>
          <w:color w:val="262626" w:themeColor="text1" w:themeTint="D9"/>
        </w:rPr>
        <w:t>s</w:t>
      </w:r>
      <w:r w:rsidRPr="00593AE8">
        <w:rPr>
          <w:color w:val="262626" w:themeColor="text1" w:themeTint="D9"/>
        </w:rPr>
        <w:t>. Some significant areas of interest are</w:t>
      </w:r>
      <w:r w:rsidR="00593AE8" w:rsidRPr="00593AE8">
        <w:rPr>
          <w:color w:val="262626" w:themeColor="text1" w:themeTint="D9"/>
        </w:rPr>
        <w:t>:</w:t>
      </w:r>
    </w:p>
    <w:p w14:paraId="7B50704F" w14:textId="77777777" w:rsidR="00AB7AA0" w:rsidRPr="00593AE8" w:rsidRDefault="00AB7AA0" w:rsidP="00AB7AA0">
      <w:pPr>
        <w:rPr>
          <w:color w:val="262626" w:themeColor="text1" w:themeTint="D9"/>
        </w:rPr>
      </w:pPr>
    </w:p>
    <w:p w14:paraId="3B397D6D" w14:textId="674F6377" w:rsidR="00AB7AA0" w:rsidRPr="00593AE8" w:rsidRDefault="00AB7AA0" w:rsidP="00593AE8">
      <w:pPr>
        <w:pStyle w:val="ListParagraph"/>
        <w:numPr>
          <w:ilvl w:val="0"/>
          <w:numId w:val="5"/>
        </w:numPr>
        <w:ind w:left="709" w:hanging="567"/>
        <w:rPr>
          <w:b/>
          <w:bCs/>
          <w:color w:val="262626" w:themeColor="text1" w:themeTint="D9"/>
        </w:rPr>
      </w:pPr>
      <w:r w:rsidRPr="00593AE8">
        <w:rPr>
          <w:color w:val="262626" w:themeColor="text1" w:themeTint="D9"/>
        </w:rPr>
        <w:t>A strengthening of the Modern Slavery</w:t>
      </w:r>
      <w:r w:rsidR="00244932" w:rsidRPr="00593AE8">
        <w:rPr>
          <w:color w:val="262626" w:themeColor="text1" w:themeTint="D9"/>
        </w:rPr>
        <w:t xml:space="preserve"> </w:t>
      </w:r>
      <w:r w:rsidR="00C01A9D" w:rsidRPr="00593AE8">
        <w:rPr>
          <w:color w:val="262626" w:themeColor="text1" w:themeTint="D9"/>
        </w:rPr>
        <w:t>c</w:t>
      </w:r>
      <w:r w:rsidR="00244932" w:rsidRPr="00593AE8">
        <w:rPr>
          <w:color w:val="262626" w:themeColor="text1" w:themeTint="D9"/>
        </w:rPr>
        <w:t xml:space="preserve">ontent </w:t>
      </w:r>
      <w:r w:rsidRPr="00593AE8">
        <w:rPr>
          <w:color w:val="262626" w:themeColor="text1" w:themeTint="D9"/>
        </w:rPr>
        <w:t>(</w:t>
      </w:r>
      <w:r w:rsidR="00593AE8">
        <w:rPr>
          <w:color w:val="262626" w:themeColor="text1" w:themeTint="D9"/>
        </w:rPr>
        <w:t>t</w:t>
      </w:r>
      <w:r w:rsidRPr="00593AE8">
        <w:rPr>
          <w:color w:val="262626" w:themeColor="text1" w:themeTint="D9"/>
        </w:rPr>
        <w:t xml:space="preserve">his includes </w:t>
      </w:r>
      <w:r w:rsidR="00593AE8">
        <w:rPr>
          <w:color w:val="262626" w:themeColor="text1" w:themeTint="D9"/>
        </w:rPr>
        <w:t>collecting</w:t>
      </w:r>
      <w:r w:rsidRPr="00593AE8">
        <w:rPr>
          <w:color w:val="262626" w:themeColor="text1" w:themeTint="D9"/>
        </w:rPr>
        <w:t xml:space="preserve"> a date for the publication of a Modern Slave</w:t>
      </w:r>
      <w:r w:rsidR="00593AE8">
        <w:rPr>
          <w:color w:val="262626" w:themeColor="text1" w:themeTint="D9"/>
        </w:rPr>
        <w:t>r</w:t>
      </w:r>
      <w:r w:rsidRPr="00593AE8">
        <w:rPr>
          <w:color w:val="262626" w:themeColor="text1" w:themeTint="D9"/>
        </w:rPr>
        <w:t>y Statement</w:t>
      </w:r>
      <w:r w:rsidR="00244932" w:rsidRPr="00593AE8">
        <w:rPr>
          <w:color w:val="262626" w:themeColor="text1" w:themeTint="D9"/>
        </w:rPr>
        <w:t>)</w:t>
      </w:r>
    </w:p>
    <w:p w14:paraId="26733148" w14:textId="67973B6F" w:rsidR="00244932" w:rsidRPr="00593AE8" w:rsidRDefault="00244932" w:rsidP="00593AE8">
      <w:pPr>
        <w:pStyle w:val="ListParagraph"/>
        <w:numPr>
          <w:ilvl w:val="0"/>
          <w:numId w:val="5"/>
        </w:numPr>
        <w:ind w:left="709" w:hanging="567"/>
        <w:rPr>
          <w:b/>
          <w:bCs/>
          <w:color w:val="262626" w:themeColor="text1" w:themeTint="D9"/>
        </w:rPr>
      </w:pPr>
      <w:r w:rsidRPr="00593AE8">
        <w:rPr>
          <w:color w:val="262626" w:themeColor="text1" w:themeTint="D9"/>
        </w:rPr>
        <w:t>A greater focus on Carbon Reduction (</w:t>
      </w:r>
      <w:r w:rsidR="00593AE8">
        <w:rPr>
          <w:color w:val="262626" w:themeColor="text1" w:themeTint="D9"/>
        </w:rPr>
        <w:t>t</w:t>
      </w:r>
      <w:r w:rsidRPr="00593AE8">
        <w:rPr>
          <w:color w:val="262626" w:themeColor="text1" w:themeTint="D9"/>
        </w:rPr>
        <w:t xml:space="preserve">his includes asking if the suppliers </w:t>
      </w:r>
      <w:r w:rsidR="005063D1" w:rsidRPr="00593AE8">
        <w:rPr>
          <w:color w:val="262626" w:themeColor="text1" w:themeTint="D9"/>
        </w:rPr>
        <w:t xml:space="preserve">have </w:t>
      </w:r>
      <w:r w:rsidRPr="00593AE8">
        <w:rPr>
          <w:color w:val="262626" w:themeColor="text1" w:themeTint="D9"/>
        </w:rPr>
        <w:t>calculated a carbon footprint, as well the development of actions which focus the supplier</w:t>
      </w:r>
      <w:r w:rsidR="005063D1" w:rsidRPr="00593AE8">
        <w:rPr>
          <w:color w:val="262626" w:themeColor="text1" w:themeTint="D9"/>
        </w:rPr>
        <w:t>s</w:t>
      </w:r>
      <w:r w:rsidRPr="00593AE8">
        <w:rPr>
          <w:color w:val="262626" w:themeColor="text1" w:themeTint="D9"/>
        </w:rPr>
        <w:t xml:space="preserve"> on tack</w:t>
      </w:r>
      <w:r w:rsidR="005063D1" w:rsidRPr="00593AE8">
        <w:rPr>
          <w:color w:val="262626" w:themeColor="text1" w:themeTint="D9"/>
        </w:rPr>
        <w:t>l</w:t>
      </w:r>
      <w:r w:rsidRPr="00593AE8">
        <w:rPr>
          <w:color w:val="262626" w:themeColor="text1" w:themeTint="D9"/>
        </w:rPr>
        <w:t>ing energy consumption within the estate</w:t>
      </w:r>
      <w:r w:rsidR="00593AE8">
        <w:rPr>
          <w:color w:val="262626" w:themeColor="text1" w:themeTint="D9"/>
        </w:rPr>
        <w:t>,</w:t>
      </w:r>
      <w:r w:rsidRPr="00593AE8">
        <w:rPr>
          <w:color w:val="262626" w:themeColor="text1" w:themeTint="D9"/>
        </w:rPr>
        <w:t xml:space="preserve"> purchase of energy, travel and transport emissions, food consumption</w:t>
      </w:r>
      <w:r w:rsidR="00593AE8">
        <w:rPr>
          <w:color w:val="262626" w:themeColor="text1" w:themeTint="D9"/>
        </w:rPr>
        <w:t>,</w:t>
      </w:r>
      <w:r w:rsidRPr="00593AE8">
        <w:rPr>
          <w:color w:val="262626" w:themeColor="text1" w:themeTint="D9"/>
        </w:rPr>
        <w:t xml:space="preserve"> waste and developing a carbon literate workforce)</w:t>
      </w:r>
    </w:p>
    <w:p w14:paraId="2ABBD83F" w14:textId="12955968" w:rsidR="00244932" w:rsidRPr="00593AE8" w:rsidRDefault="00244932" w:rsidP="00593AE8">
      <w:pPr>
        <w:pStyle w:val="ListParagraph"/>
        <w:numPr>
          <w:ilvl w:val="0"/>
          <w:numId w:val="5"/>
        </w:numPr>
        <w:ind w:left="709" w:hanging="567"/>
        <w:rPr>
          <w:b/>
          <w:bCs/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The inclusion </w:t>
      </w:r>
      <w:r w:rsidR="007F7941" w:rsidRPr="00593AE8">
        <w:rPr>
          <w:color w:val="262626" w:themeColor="text1" w:themeTint="D9"/>
        </w:rPr>
        <w:t xml:space="preserve">of </w:t>
      </w:r>
      <w:r w:rsidR="003D3622" w:rsidRPr="00593AE8">
        <w:rPr>
          <w:color w:val="262626" w:themeColor="text1" w:themeTint="D9"/>
        </w:rPr>
        <w:t xml:space="preserve">demographics, </w:t>
      </w:r>
      <w:r w:rsidRPr="00593AE8">
        <w:rPr>
          <w:color w:val="262626" w:themeColor="text1" w:themeTint="D9"/>
        </w:rPr>
        <w:t>issues and actions around Equality Diversity &amp; Inclusion</w:t>
      </w:r>
    </w:p>
    <w:p w14:paraId="56838876" w14:textId="3EC87EEB" w:rsidR="00F0243E" w:rsidRPr="00593AE8" w:rsidRDefault="00593AE8" w:rsidP="00593AE8">
      <w:pPr>
        <w:numPr>
          <w:ilvl w:val="0"/>
          <w:numId w:val="5"/>
        </w:numPr>
        <w:ind w:left="709" w:hanging="567"/>
        <w:rPr>
          <w:color w:val="262626" w:themeColor="text1" w:themeTint="D9"/>
        </w:rPr>
      </w:pPr>
      <w:r>
        <w:rPr>
          <w:color w:val="262626" w:themeColor="text1" w:themeTint="D9"/>
        </w:rPr>
        <w:t>A s</w:t>
      </w:r>
      <w:r w:rsidR="00F0243E" w:rsidRPr="00593AE8">
        <w:rPr>
          <w:color w:val="262626" w:themeColor="text1" w:themeTint="D9"/>
        </w:rPr>
        <w:t>trengthen</w:t>
      </w:r>
      <w:r>
        <w:rPr>
          <w:color w:val="262626" w:themeColor="text1" w:themeTint="D9"/>
        </w:rPr>
        <w:t>ing</w:t>
      </w:r>
      <w:r w:rsidR="00F0243E" w:rsidRPr="00593AE8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of the</w:t>
      </w:r>
      <w:r w:rsidR="00F0243E" w:rsidRPr="00593AE8">
        <w:rPr>
          <w:color w:val="262626" w:themeColor="text1" w:themeTint="D9"/>
        </w:rPr>
        <w:t xml:space="preserve"> alignment of the socio-economic content to social value considerations. This includes mapping content to the Themes Outcomes and Measures (TOMs)</w:t>
      </w:r>
    </w:p>
    <w:p w14:paraId="19C7A556" w14:textId="2986035D" w:rsidR="00F0243E" w:rsidRPr="00593AE8" w:rsidRDefault="00F0243E" w:rsidP="00593AE8">
      <w:pPr>
        <w:numPr>
          <w:ilvl w:val="0"/>
          <w:numId w:val="5"/>
        </w:numPr>
        <w:ind w:left="709" w:hanging="567"/>
        <w:rPr>
          <w:color w:val="262626" w:themeColor="text1" w:themeTint="D9"/>
        </w:rPr>
      </w:pPr>
      <w:r w:rsidRPr="00593AE8">
        <w:rPr>
          <w:color w:val="262626" w:themeColor="text1" w:themeTint="D9"/>
        </w:rPr>
        <w:t>Support</w:t>
      </w:r>
      <w:r w:rsidR="00593AE8">
        <w:rPr>
          <w:color w:val="262626" w:themeColor="text1" w:themeTint="D9"/>
        </w:rPr>
        <w:t>ing</w:t>
      </w:r>
      <w:r w:rsidRPr="00593AE8">
        <w:rPr>
          <w:color w:val="262626" w:themeColor="text1" w:themeTint="D9"/>
        </w:rPr>
        <w:t xml:space="preserve"> suppliers to consider their community contribution (especially in a post-Covid, post</w:t>
      </w:r>
      <w:r w:rsidR="00593AE8">
        <w:rPr>
          <w:color w:val="262626" w:themeColor="text1" w:themeTint="D9"/>
        </w:rPr>
        <w:t>-</w:t>
      </w:r>
      <w:r w:rsidRPr="00593AE8">
        <w:rPr>
          <w:color w:val="262626" w:themeColor="text1" w:themeTint="D9"/>
        </w:rPr>
        <w:t>Brexit landscape) and the importance of social innovation in contract delivery.</w:t>
      </w:r>
    </w:p>
    <w:p w14:paraId="0100E4B7" w14:textId="77777777" w:rsidR="00F0243E" w:rsidRPr="00593AE8" w:rsidRDefault="00F0243E" w:rsidP="00F0243E">
      <w:pPr>
        <w:ind w:left="-568"/>
      </w:pPr>
    </w:p>
    <w:p w14:paraId="31D2A68F" w14:textId="3C0C8F48" w:rsidR="00F0243E" w:rsidRPr="00593AE8" w:rsidRDefault="00C01A9D" w:rsidP="00F0243E">
      <w:pPr>
        <w:ind w:left="-568"/>
        <w:rPr>
          <w:color w:val="2D5B59"/>
        </w:rPr>
      </w:pPr>
      <w:r w:rsidRPr="00593AE8">
        <w:rPr>
          <w:b/>
          <w:bCs/>
          <w:color w:val="2D5B59"/>
        </w:rPr>
        <w:t xml:space="preserve">2. </w:t>
      </w:r>
      <w:r w:rsidR="005507D8" w:rsidRPr="00593AE8">
        <w:rPr>
          <w:b/>
          <w:bCs/>
          <w:color w:val="2D5B59"/>
        </w:rPr>
        <w:t>Dashboard Refresh</w:t>
      </w:r>
    </w:p>
    <w:p w14:paraId="05BA2A7F" w14:textId="77777777" w:rsidR="00F0243E" w:rsidRPr="00593AE8" w:rsidRDefault="00F0243E" w:rsidP="00F0243E">
      <w:pPr>
        <w:ind w:left="-568"/>
        <w:rPr>
          <w:color w:val="262626" w:themeColor="text1" w:themeTint="D9"/>
        </w:rPr>
      </w:pPr>
    </w:p>
    <w:p w14:paraId="42D9A6BA" w14:textId="3448329E" w:rsidR="00F0243E" w:rsidRPr="00593AE8" w:rsidRDefault="00C01A9D" w:rsidP="00F0243E">
      <w:pPr>
        <w:ind w:left="-568"/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We have developed </w:t>
      </w:r>
      <w:r w:rsidR="00593AE8">
        <w:rPr>
          <w:color w:val="262626" w:themeColor="text1" w:themeTint="D9"/>
        </w:rPr>
        <w:t xml:space="preserve">and built </w:t>
      </w:r>
      <w:r w:rsidRPr="00593AE8">
        <w:rPr>
          <w:color w:val="262626" w:themeColor="text1" w:themeTint="D9"/>
        </w:rPr>
        <w:t>a new dashboard</w:t>
      </w:r>
      <w:r w:rsidR="00CB56A3">
        <w:rPr>
          <w:color w:val="262626" w:themeColor="text1" w:themeTint="D9"/>
        </w:rPr>
        <w:t>,</w:t>
      </w:r>
      <w:r w:rsidR="005063D1" w:rsidRPr="00593AE8">
        <w:rPr>
          <w:color w:val="262626" w:themeColor="text1" w:themeTint="D9"/>
        </w:rPr>
        <w:t xml:space="preserve"> which is focussed on </w:t>
      </w:r>
      <w:r w:rsidR="00CB56A3">
        <w:rPr>
          <w:color w:val="262626" w:themeColor="text1" w:themeTint="D9"/>
        </w:rPr>
        <w:t>an improved user experience and simpler extraction of the data</w:t>
      </w:r>
    </w:p>
    <w:p w14:paraId="0BB50E79" w14:textId="77777777" w:rsidR="00F0243E" w:rsidRPr="00593AE8" w:rsidRDefault="00F0243E" w:rsidP="00F0243E">
      <w:pPr>
        <w:ind w:left="-568"/>
        <w:rPr>
          <w:color w:val="262626" w:themeColor="text1" w:themeTint="D9"/>
        </w:rPr>
      </w:pPr>
    </w:p>
    <w:p w14:paraId="4EE130FA" w14:textId="11691371" w:rsidR="00F0243E" w:rsidRDefault="005507D8" w:rsidP="00F0243E">
      <w:pPr>
        <w:ind w:left="-568"/>
        <w:rPr>
          <w:color w:val="262626" w:themeColor="text1" w:themeTint="D9"/>
        </w:rPr>
      </w:pPr>
      <w:r w:rsidRPr="00593AE8">
        <w:rPr>
          <w:color w:val="262626" w:themeColor="text1" w:themeTint="D9"/>
        </w:rPr>
        <w:t>A great emphasis has been placed on (amongst other things)</w:t>
      </w:r>
      <w:r w:rsidR="00565DF3">
        <w:rPr>
          <w:color w:val="262626" w:themeColor="text1" w:themeTint="D9"/>
        </w:rPr>
        <w:t>:</w:t>
      </w:r>
    </w:p>
    <w:p w14:paraId="077A7413" w14:textId="7FC3A9EE" w:rsidR="00565DF3" w:rsidRDefault="00565DF3" w:rsidP="00F0243E">
      <w:pPr>
        <w:ind w:left="-568"/>
        <w:rPr>
          <w:color w:val="262626" w:themeColor="text1" w:themeTint="D9"/>
        </w:rPr>
      </w:pPr>
    </w:p>
    <w:p w14:paraId="105B1609" w14:textId="77777777" w:rsidR="00565DF3" w:rsidRPr="00593AE8" w:rsidRDefault="00565DF3" w:rsidP="00F0243E">
      <w:pPr>
        <w:ind w:left="-568"/>
        <w:rPr>
          <w:color w:val="262626" w:themeColor="text1" w:themeTint="D9"/>
        </w:rPr>
      </w:pPr>
    </w:p>
    <w:p w14:paraId="75E789E8" w14:textId="77777777" w:rsidR="00F0243E" w:rsidRPr="00593AE8" w:rsidRDefault="00F0243E" w:rsidP="00F0243E">
      <w:pPr>
        <w:ind w:left="-568"/>
        <w:rPr>
          <w:color w:val="262626" w:themeColor="text1" w:themeTint="D9"/>
        </w:rPr>
      </w:pPr>
    </w:p>
    <w:p w14:paraId="3FEE6CBD" w14:textId="77777777" w:rsidR="00CB56A3" w:rsidRPr="00CB56A3" w:rsidRDefault="005507D8" w:rsidP="00CB56A3">
      <w:pPr>
        <w:pStyle w:val="ListParagraph"/>
        <w:numPr>
          <w:ilvl w:val="0"/>
          <w:numId w:val="12"/>
        </w:numPr>
        <w:ind w:left="426" w:hanging="284"/>
        <w:rPr>
          <w:color w:val="262626" w:themeColor="text1" w:themeTint="D9"/>
          <w:lang w:val="en-US"/>
        </w:rPr>
      </w:pPr>
      <w:r w:rsidRPr="00593AE8">
        <w:rPr>
          <w:color w:val="262626" w:themeColor="text1" w:themeTint="D9"/>
        </w:rPr>
        <w:t>Simplicity of the dashboard interface</w:t>
      </w:r>
    </w:p>
    <w:p w14:paraId="487AB629" w14:textId="11CEC923" w:rsidR="005063D1" w:rsidRPr="00CB56A3" w:rsidRDefault="005063D1" w:rsidP="00CB56A3">
      <w:pPr>
        <w:pStyle w:val="ListParagraph"/>
        <w:numPr>
          <w:ilvl w:val="0"/>
          <w:numId w:val="12"/>
        </w:numPr>
        <w:ind w:left="426" w:hanging="284"/>
        <w:rPr>
          <w:color w:val="262626" w:themeColor="text1" w:themeTint="D9"/>
          <w:lang w:val="en-US"/>
        </w:rPr>
      </w:pPr>
      <w:r w:rsidRPr="00CB56A3">
        <w:rPr>
          <w:color w:val="262626" w:themeColor="text1" w:themeTint="D9"/>
        </w:rPr>
        <w:t xml:space="preserve">The ability to view data through key issues e.g. </w:t>
      </w:r>
      <w:r w:rsidR="00CB56A3">
        <w:rPr>
          <w:color w:val="262626" w:themeColor="text1" w:themeTint="D9"/>
        </w:rPr>
        <w:t>a</w:t>
      </w:r>
      <w:r w:rsidRPr="00CB56A3">
        <w:rPr>
          <w:color w:val="262626" w:themeColor="text1" w:themeTint="D9"/>
        </w:rPr>
        <w:t>ll data related to Modern Slavey on one page</w:t>
      </w:r>
    </w:p>
    <w:p w14:paraId="6B8201BB" w14:textId="77777777" w:rsidR="00CB56A3" w:rsidRPr="00CB56A3" w:rsidRDefault="005063D1" w:rsidP="00CB56A3">
      <w:pPr>
        <w:pStyle w:val="ListParagraph"/>
        <w:numPr>
          <w:ilvl w:val="0"/>
          <w:numId w:val="6"/>
        </w:numPr>
        <w:ind w:hanging="294"/>
        <w:rPr>
          <w:b/>
          <w:bCs/>
          <w:color w:val="262626" w:themeColor="text1" w:themeTint="D9"/>
        </w:rPr>
      </w:pPr>
      <w:r w:rsidRPr="00593AE8">
        <w:rPr>
          <w:color w:val="262626" w:themeColor="text1" w:themeTint="D9"/>
        </w:rPr>
        <w:t>The ability to view supplier actions through themes such as the SDGs</w:t>
      </w:r>
    </w:p>
    <w:p w14:paraId="2DF81D8A" w14:textId="75547634" w:rsidR="00CB56A3" w:rsidRPr="00CB56A3" w:rsidRDefault="00324538" w:rsidP="00CB56A3">
      <w:pPr>
        <w:pStyle w:val="ListParagraph"/>
        <w:numPr>
          <w:ilvl w:val="0"/>
          <w:numId w:val="6"/>
        </w:numPr>
        <w:ind w:hanging="294"/>
        <w:rPr>
          <w:b/>
          <w:bCs/>
          <w:color w:val="262626" w:themeColor="text1" w:themeTint="D9"/>
        </w:rPr>
      </w:pPr>
      <w:r w:rsidRPr="00CB56A3">
        <w:rPr>
          <w:color w:val="262626" w:themeColor="text1" w:themeTint="D9"/>
        </w:rPr>
        <w:t>The ability to view data through demographic grouping</w:t>
      </w:r>
      <w:r w:rsidR="00CB56A3">
        <w:rPr>
          <w:color w:val="262626" w:themeColor="text1" w:themeTint="D9"/>
        </w:rPr>
        <w:t>s</w:t>
      </w:r>
      <w:r w:rsidRPr="00CB56A3">
        <w:rPr>
          <w:color w:val="262626" w:themeColor="text1" w:themeTint="D9"/>
        </w:rPr>
        <w:t xml:space="preserve"> </w:t>
      </w:r>
      <w:r w:rsidR="00CB56A3" w:rsidRPr="00CB56A3">
        <w:rPr>
          <w:color w:val="262626" w:themeColor="text1" w:themeTint="D9"/>
        </w:rPr>
        <w:t>e.g.</w:t>
      </w:r>
      <w:r w:rsidRPr="00CB56A3">
        <w:rPr>
          <w:color w:val="262626" w:themeColor="text1" w:themeTint="D9"/>
        </w:rPr>
        <w:t xml:space="preserve"> supplier </w:t>
      </w:r>
      <w:r w:rsidR="00CB56A3">
        <w:rPr>
          <w:color w:val="262626" w:themeColor="text1" w:themeTint="D9"/>
        </w:rPr>
        <w:t xml:space="preserve">business </w:t>
      </w:r>
      <w:r w:rsidRPr="00CB56A3">
        <w:rPr>
          <w:color w:val="262626" w:themeColor="text1" w:themeTint="D9"/>
        </w:rPr>
        <w:t>size</w:t>
      </w:r>
    </w:p>
    <w:p w14:paraId="21347C0C" w14:textId="0BE132E3" w:rsidR="00CB56A3" w:rsidRPr="00CB56A3" w:rsidRDefault="00324538" w:rsidP="00CB56A3">
      <w:pPr>
        <w:pStyle w:val="ListParagraph"/>
        <w:numPr>
          <w:ilvl w:val="0"/>
          <w:numId w:val="6"/>
        </w:numPr>
        <w:ind w:hanging="294"/>
        <w:rPr>
          <w:b/>
          <w:bCs/>
          <w:color w:val="262626" w:themeColor="text1" w:themeTint="D9"/>
        </w:rPr>
      </w:pPr>
      <w:r w:rsidRPr="00CB56A3">
        <w:rPr>
          <w:color w:val="262626" w:themeColor="text1" w:themeTint="D9"/>
        </w:rPr>
        <w:t xml:space="preserve">The ability to view data through multiple filters e.g. Modern </w:t>
      </w:r>
      <w:r w:rsidR="00CB56A3">
        <w:rPr>
          <w:color w:val="262626" w:themeColor="text1" w:themeTint="D9"/>
        </w:rPr>
        <w:t>S</w:t>
      </w:r>
      <w:r w:rsidRPr="00CB56A3">
        <w:rPr>
          <w:color w:val="262626" w:themeColor="text1" w:themeTint="D9"/>
        </w:rPr>
        <w:t xml:space="preserve">lavery actions and commitments of all suppliers above or below 36 million turnover  </w:t>
      </w:r>
    </w:p>
    <w:p w14:paraId="1386A56E" w14:textId="2F85295B" w:rsidR="00CB56A3" w:rsidRPr="00CB56A3" w:rsidRDefault="005063D1" w:rsidP="00CB56A3">
      <w:pPr>
        <w:pStyle w:val="ListParagraph"/>
        <w:numPr>
          <w:ilvl w:val="0"/>
          <w:numId w:val="6"/>
        </w:numPr>
        <w:ind w:hanging="294"/>
        <w:rPr>
          <w:b/>
          <w:bCs/>
          <w:color w:val="262626" w:themeColor="text1" w:themeTint="D9"/>
        </w:rPr>
      </w:pPr>
      <w:r w:rsidRPr="00CB56A3">
        <w:rPr>
          <w:color w:val="262626" w:themeColor="text1" w:themeTint="D9"/>
        </w:rPr>
        <w:t>The ability to remove suppliers from your dashboard view to ensure a clean data set</w:t>
      </w:r>
    </w:p>
    <w:p w14:paraId="48F06534" w14:textId="451FAA84" w:rsidR="00F0243E" w:rsidRPr="00CB56A3" w:rsidRDefault="00CB56A3" w:rsidP="00CB56A3">
      <w:pPr>
        <w:pStyle w:val="ListParagraph"/>
        <w:numPr>
          <w:ilvl w:val="0"/>
          <w:numId w:val="6"/>
        </w:numPr>
        <w:ind w:hanging="294"/>
        <w:rPr>
          <w:b/>
          <w:bCs/>
          <w:color w:val="262626" w:themeColor="text1" w:themeTint="D9"/>
        </w:rPr>
      </w:pPr>
      <w:r>
        <w:rPr>
          <w:color w:val="262626" w:themeColor="text1" w:themeTint="D9"/>
        </w:rPr>
        <w:t>The ability to c</w:t>
      </w:r>
      <w:r w:rsidR="00324538" w:rsidRPr="00CB56A3">
        <w:rPr>
          <w:color w:val="262626" w:themeColor="text1" w:themeTint="D9"/>
        </w:rPr>
        <w:t>reate customised views dynamically for reporting and engagement purposes.</w:t>
      </w:r>
    </w:p>
    <w:p w14:paraId="1F7E3402" w14:textId="77777777" w:rsidR="00F0243E" w:rsidRPr="00593AE8" w:rsidRDefault="00F0243E" w:rsidP="00F0243E">
      <w:pPr>
        <w:pStyle w:val="ListParagraph"/>
        <w:ind w:left="436"/>
        <w:rPr>
          <w:b/>
          <w:bCs/>
          <w:color w:val="262626" w:themeColor="text1" w:themeTint="D9"/>
        </w:rPr>
      </w:pPr>
    </w:p>
    <w:p w14:paraId="6721F65C" w14:textId="451C900A" w:rsidR="00E5524E" w:rsidRPr="00593AE8" w:rsidRDefault="00324538" w:rsidP="00593AE8">
      <w:pPr>
        <w:ind w:left="76" w:hanging="643"/>
        <w:rPr>
          <w:b/>
          <w:bCs/>
          <w:color w:val="2D5B59"/>
        </w:rPr>
      </w:pPr>
      <w:r w:rsidRPr="00593AE8">
        <w:rPr>
          <w:b/>
          <w:bCs/>
          <w:color w:val="2D5B59"/>
        </w:rPr>
        <w:t xml:space="preserve">3. NETpositive Futures </w:t>
      </w:r>
      <w:r w:rsidR="00CB56A3">
        <w:rPr>
          <w:b/>
          <w:bCs/>
          <w:color w:val="2D5B59"/>
        </w:rPr>
        <w:t>S</w:t>
      </w:r>
      <w:r w:rsidRPr="00593AE8">
        <w:rPr>
          <w:b/>
          <w:bCs/>
          <w:color w:val="2D5B59"/>
        </w:rPr>
        <w:t xml:space="preserve">upport </w:t>
      </w:r>
      <w:r w:rsidR="00CB56A3">
        <w:rPr>
          <w:b/>
          <w:bCs/>
          <w:color w:val="2D5B59"/>
        </w:rPr>
        <w:t>P</w:t>
      </w:r>
      <w:r w:rsidRPr="00593AE8">
        <w:rPr>
          <w:b/>
          <w:bCs/>
          <w:color w:val="2D5B59"/>
        </w:rPr>
        <w:t>ackage</w:t>
      </w:r>
    </w:p>
    <w:p w14:paraId="4B298671" w14:textId="1317843B" w:rsidR="00324538" w:rsidRPr="00593AE8" w:rsidRDefault="00324538" w:rsidP="00174EFF">
      <w:pPr>
        <w:ind w:left="-284"/>
        <w:rPr>
          <w:color w:val="262626" w:themeColor="text1" w:themeTint="D9"/>
        </w:rPr>
      </w:pPr>
    </w:p>
    <w:p w14:paraId="0838837C" w14:textId="33E3EEB0" w:rsidR="00324538" w:rsidRPr="00593AE8" w:rsidRDefault="00324538" w:rsidP="00174EFF">
      <w:pPr>
        <w:ind w:left="-284"/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The </w:t>
      </w:r>
      <w:r w:rsidR="00CB56A3">
        <w:rPr>
          <w:color w:val="262626" w:themeColor="text1" w:themeTint="D9"/>
        </w:rPr>
        <w:t>T</w:t>
      </w:r>
      <w:r w:rsidRPr="00593AE8">
        <w:rPr>
          <w:color w:val="262626" w:themeColor="text1" w:themeTint="D9"/>
        </w:rPr>
        <w:t xml:space="preserve">ool </w:t>
      </w:r>
      <w:r w:rsidR="00CB56A3">
        <w:rPr>
          <w:color w:val="262626" w:themeColor="text1" w:themeTint="D9"/>
        </w:rPr>
        <w:t xml:space="preserve">currently </w:t>
      </w:r>
      <w:r w:rsidRPr="00593AE8">
        <w:rPr>
          <w:color w:val="262626" w:themeColor="text1" w:themeTint="D9"/>
        </w:rPr>
        <w:t xml:space="preserve">has </w:t>
      </w:r>
      <w:r w:rsidR="00CB56A3">
        <w:rPr>
          <w:color w:val="262626" w:themeColor="text1" w:themeTint="D9"/>
        </w:rPr>
        <w:t>more than</w:t>
      </w:r>
      <w:r w:rsidRPr="00593AE8">
        <w:rPr>
          <w:color w:val="262626" w:themeColor="text1" w:themeTint="D9"/>
        </w:rPr>
        <w:t xml:space="preserve"> 6</w:t>
      </w:r>
      <w:r w:rsidR="00CB56A3">
        <w:rPr>
          <w:color w:val="262626" w:themeColor="text1" w:themeTint="D9"/>
        </w:rPr>
        <w:t>,</w:t>
      </w:r>
      <w:r w:rsidRPr="00593AE8">
        <w:rPr>
          <w:color w:val="262626" w:themeColor="text1" w:themeTint="D9"/>
        </w:rPr>
        <w:t xml:space="preserve">500 suppliers to HE registered and a total of </w:t>
      </w:r>
      <w:r w:rsidR="00CB56A3">
        <w:rPr>
          <w:color w:val="262626" w:themeColor="text1" w:themeTint="D9"/>
        </w:rPr>
        <w:t>50</w:t>
      </w:r>
      <w:r w:rsidRPr="00593AE8">
        <w:rPr>
          <w:color w:val="262626" w:themeColor="text1" w:themeTint="D9"/>
        </w:rPr>
        <w:t xml:space="preserve"> </w:t>
      </w:r>
      <w:r w:rsidR="00CB56A3">
        <w:rPr>
          <w:color w:val="262626" w:themeColor="text1" w:themeTint="D9"/>
        </w:rPr>
        <w:t>T</w:t>
      </w:r>
      <w:r w:rsidRPr="00593AE8">
        <w:rPr>
          <w:color w:val="262626" w:themeColor="text1" w:themeTint="D9"/>
        </w:rPr>
        <w:t xml:space="preserve">ool users including </w:t>
      </w:r>
      <w:r w:rsidR="00CB56A3">
        <w:rPr>
          <w:color w:val="262626" w:themeColor="text1" w:themeTint="D9"/>
        </w:rPr>
        <w:t>46</w:t>
      </w:r>
      <w:r w:rsidRPr="00593AE8">
        <w:rPr>
          <w:color w:val="262626" w:themeColor="text1" w:themeTint="D9"/>
        </w:rPr>
        <w:t xml:space="preserve"> universities and 4 purchasing consortia.  </w:t>
      </w:r>
    </w:p>
    <w:p w14:paraId="1E760CD7" w14:textId="31D7457C" w:rsidR="00324538" w:rsidRPr="00593AE8" w:rsidRDefault="00324538" w:rsidP="00174EFF">
      <w:pPr>
        <w:ind w:left="-284"/>
        <w:rPr>
          <w:color w:val="262626" w:themeColor="text1" w:themeTint="D9"/>
        </w:rPr>
      </w:pPr>
    </w:p>
    <w:p w14:paraId="28C7D3CE" w14:textId="7A9DCF71" w:rsidR="00324538" w:rsidRPr="00593AE8" w:rsidRDefault="00324538" w:rsidP="00324538">
      <w:pPr>
        <w:ind w:left="-284"/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To coincide with the launch of the new content and dashboard, NETpositive Futures will be refreshing the associated support package </w:t>
      </w:r>
      <w:r w:rsidR="00CB56A3">
        <w:rPr>
          <w:color w:val="262626" w:themeColor="text1" w:themeTint="D9"/>
        </w:rPr>
        <w:t>provided</w:t>
      </w:r>
      <w:r w:rsidRPr="00593AE8">
        <w:rPr>
          <w:color w:val="262626" w:themeColor="text1" w:themeTint="D9"/>
        </w:rPr>
        <w:t xml:space="preserve"> (for users and suppliers). </w:t>
      </w:r>
    </w:p>
    <w:p w14:paraId="15155497" w14:textId="77777777" w:rsidR="00324538" w:rsidRPr="00593AE8" w:rsidRDefault="00324538" w:rsidP="00324538">
      <w:pPr>
        <w:ind w:left="-284"/>
        <w:rPr>
          <w:color w:val="262626" w:themeColor="text1" w:themeTint="D9"/>
        </w:rPr>
      </w:pPr>
    </w:p>
    <w:p w14:paraId="6E5AD4A8" w14:textId="77777777" w:rsidR="00324538" w:rsidRPr="00593AE8" w:rsidRDefault="00324538" w:rsidP="00324538">
      <w:pPr>
        <w:ind w:left="-284"/>
        <w:rPr>
          <w:color w:val="262626" w:themeColor="text1" w:themeTint="D9"/>
        </w:rPr>
      </w:pPr>
      <w:r w:rsidRPr="00593AE8">
        <w:rPr>
          <w:color w:val="262626" w:themeColor="text1" w:themeTint="D9"/>
        </w:rPr>
        <w:t>This will deliver 3 main objectives:</w:t>
      </w:r>
    </w:p>
    <w:p w14:paraId="2D9D2CE4" w14:textId="77777777" w:rsidR="00324538" w:rsidRPr="00593AE8" w:rsidRDefault="00324538" w:rsidP="00324538">
      <w:pPr>
        <w:ind w:left="-284"/>
        <w:rPr>
          <w:color w:val="262626" w:themeColor="text1" w:themeTint="D9"/>
        </w:rPr>
      </w:pPr>
    </w:p>
    <w:p w14:paraId="01CFE40C" w14:textId="132C125F" w:rsidR="00324538" w:rsidRPr="00593AE8" w:rsidRDefault="00324538" w:rsidP="00324538">
      <w:pPr>
        <w:pStyle w:val="ListParagraph"/>
        <w:numPr>
          <w:ilvl w:val="0"/>
          <w:numId w:val="7"/>
        </w:numPr>
        <w:rPr>
          <w:color w:val="262626" w:themeColor="text1" w:themeTint="D9"/>
        </w:rPr>
      </w:pPr>
      <w:r w:rsidRPr="00593AE8">
        <w:rPr>
          <w:color w:val="262626" w:themeColor="text1" w:themeTint="D9"/>
        </w:rPr>
        <w:t>To improve the quality of the supplier action plans</w:t>
      </w:r>
    </w:p>
    <w:p w14:paraId="1F6C6333" w14:textId="1CC984C8" w:rsidR="00324538" w:rsidRPr="00593AE8" w:rsidRDefault="00324538" w:rsidP="00324538">
      <w:pPr>
        <w:pStyle w:val="ListParagraph"/>
        <w:numPr>
          <w:ilvl w:val="0"/>
          <w:numId w:val="7"/>
        </w:numPr>
        <w:rPr>
          <w:color w:val="262626" w:themeColor="text1" w:themeTint="D9"/>
        </w:rPr>
      </w:pPr>
      <w:r w:rsidRPr="00593AE8">
        <w:rPr>
          <w:color w:val="262626" w:themeColor="text1" w:themeTint="D9"/>
        </w:rPr>
        <w:t>To increase the support, we offer to procurement users to extract and interpret the data for reporting purposes</w:t>
      </w:r>
    </w:p>
    <w:p w14:paraId="1C264FE8" w14:textId="229F5A3C" w:rsidR="00324538" w:rsidRPr="00593AE8" w:rsidRDefault="00324538" w:rsidP="00324538">
      <w:pPr>
        <w:pStyle w:val="ListParagraph"/>
        <w:numPr>
          <w:ilvl w:val="0"/>
          <w:numId w:val="7"/>
        </w:numPr>
        <w:rPr>
          <w:color w:val="262626" w:themeColor="text1" w:themeTint="D9"/>
        </w:rPr>
      </w:pPr>
      <w:r w:rsidRPr="00593AE8">
        <w:rPr>
          <w:color w:val="262626" w:themeColor="text1" w:themeTint="D9"/>
        </w:rPr>
        <w:t xml:space="preserve">To use the national data sets </w:t>
      </w:r>
      <w:r w:rsidR="00CB56A3">
        <w:rPr>
          <w:color w:val="262626" w:themeColor="text1" w:themeTint="D9"/>
        </w:rPr>
        <w:t xml:space="preserve">from action plans created </w:t>
      </w:r>
      <w:r w:rsidRPr="00593AE8">
        <w:rPr>
          <w:color w:val="262626" w:themeColor="text1" w:themeTint="D9"/>
        </w:rPr>
        <w:t xml:space="preserve">(over </w:t>
      </w:r>
      <w:r w:rsidR="00CB56A3">
        <w:rPr>
          <w:color w:val="262626" w:themeColor="text1" w:themeTint="D9"/>
        </w:rPr>
        <w:t>4,</w:t>
      </w:r>
      <w:r w:rsidRPr="00593AE8">
        <w:rPr>
          <w:color w:val="262626" w:themeColor="text1" w:themeTint="D9"/>
        </w:rPr>
        <w:t xml:space="preserve">500 suppliers) to identify critical category issues and progress in key areas to provide insights to universities using the </w:t>
      </w:r>
      <w:r w:rsidR="00CB56A3">
        <w:rPr>
          <w:color w:val="262626" w:themeColor="text1" w:themeTint="D9"/>
        </w:rPr>
        <w:t>T</w:t>
      </w:r>
      <w:r w:rsidRPr="00593AE8">
        <w:rPr>
          <w:color w:val="262626" w:themeColor="text1" w:themeTint="D9"/>
        </w:rPr>
        <w:t>ool</w:t>
      </w:r>
    </w:p>
    <w:p w14:paraId="2A91746C" w14:textId="38E61E77" w:rsidR="00324538" w:rsidRPr="00593AE8" w:rsidRDefault="00324538" w:rsidP="00174EFF">
      <w:pPr>
        <w:ind w:left="-284"/>
        <w:rPr>
          <w:color w:val="262626" w:themeColor="text1" w:themeTint="D9"/>
        </w:rPr>
      </w:pPr>
    </w:p>
    <w:p w14:paraId="6F2B9CA2" w14:textId="0B0E2F41" w:rsidR="00324538" w:rsidRPr="00593AE8" w:rsidRDefault="00101B22" w:rsidP="00174EFF">
      <w:pPr>
        <w:ind w:left="-284"/>
        <w:rPr>
          <w:color w:val="262626" w:themeColor="text1" w:themeTint="D9"/>
        </w:rPr>
      </w:pPr>
      <w:r w:rsidRPr="00593AE8">
        <w:rPr>
          <w:color w:val="262626" w:themeColor="text1" w:themeTint="D9"/>
        </w:rPr>
        <w:t>A full overview of the</w:t>
      </w:r>
      <w:r w:rsidR="00F0243E" w:rsidRPr="00593AE8">
        <w:rPr>
          <w:color w:val="262626" w:themeColor="text1" w:themeTint="D9"/>
        </w:rPr>
        <w:t xml:space="preserve"> </w:t>
      </w:r>
      <w:r w:rsidRPr="00593AE8">
        <w:rPr>
          <w:color w:val="262626" w:themeColor="text1" w:themeTint="D9"/>
        </w:rPr>
        <w:t xml:space="preserve">support can be found at Appendix </w:t>
      </w:r>
      <w:r w:rsidR="00BD4C96">
        <w:rPr>
          <w:color w:val="262626" w:themeColor="text1" w:themeTint="D9"/>
        </w:rPr>
        <w:t>1</w:t>
      </w:r>
      <w:r w:rsidRPr="00593AE8">
        <w:rPr>
          <w:color w:val="262626" w:themeColor="text1" w:themeTint="D9"/>
        </w:rPr>
        <w:t>.</w:t>
      </w:r>
    </w:p>
    <w:p w14:paraId="27993710" w14:textId="3BE22406" w:rsidR="00101B22" w:rsidRPr="00593AE8" w:rsidRDefault="00101B22" w:rsidP="00174EFF">
      <w:pPr>
        <w:ind w:left="-284"/>
        <w:rPr>
          <w:color w:val="3E3E3C"/>
        </w:rPr>
      </w:pPr>
    </w:p>
    <w:p w14:paraId="2E6F7DDB" w14:textId="72E91195" w:rsidR="00101B22" w:rsidRPr="00593AE8" w:rsidRDefault="00101B22" w:rsidP="00101B22">
      <w:pPr>
        <w:ind w:left="-284"/>
        <w:rPr>
          <w:b/>
          <w:bCs/>
          <w:i/>
          <w:iCs/>
          <w:color w:val="3E3E3C"/>
        </w:rPr>
      </w:pPr>
      <w:r w:rsidRPr="00593AE8">
        <w:rPr>
          <w:b/>
          <w:bCs/>
          <w:i/>
          <w:iCs/>
          <w:color w:val="3E3E3C"/>
        </w:rPr>
        <w:t>Highlights include:</w:t>
      </w:r>
    </w:p>
    <w:p w14:paraId="24F40E51" w14:textId="41D60EB2" w:rsidR="00101B22" w:rsidRPr="00593AE8" w:rsidRDefault="00101B22" w:rsidP="00101B22">
      <w:pPr>
        <w:ind w:left="-284"/>
        <w:rPr>
          <w:color w:val="3E3E3C"/>
        </w:rPr>
      </w:pPr>
    </w:p>
    <w:p w14:paraId="5FA4B13F" w14:textId="77777777" w:rsidR="00101B22" w:rsidRPr="00593AE8" w:rsidRDefault="00101B22" w:rsidP="00101B22">
      <w:pPr>
        <w:pStyle w:val="ListParagraph"/>
        <w:numPr>
          <w:ilvl w:val="0"/>
          <w:numId w:val="9"/>
        </w:numPr>
      </w:pPr>
      <w:r w:rsidRPr="00593AE8">
        <w:t>Quarterly newsletter for universities and consortia (Tool users)</w:t>
      </w:r>
    </w:p>
    <w:p w14:paraId="4C30A4FD" w14:textId="77777777" w:rsidR="00101B22" w:rsidRPr="00593AE8" w:rsidRDefault="00101B22" w:rsidP="00101B22">
      <w:pPr>
        <w:pStyle w:val="ListParagraph"/>
        <w:numPr>
          <w:ilvl w:val="0"/>
          <w:numId w:val="9"/>
        </w:numPr>
      </w:pPr>
      <w:r w:rsidRPr="00593AE8">
        <w:t xml:space="preserve">Quarterly newsletter for suppliers </w:t>
      </w:r>
    </w:p>
    <w:p w14:paraId="0136555B" w14:textId="51207D13" w:rsidR="00101B22" w:rsidRDefault="00101B22" w:rsidP="00101B22">
      <w:pPr>
        <w:pStyle w:val="ListParagraph"/>
        <w:numPr>
          <w:ilvl w:val="0"/>
          <w:numId w:val="9"/>
        </w:numPr>
      </w:pPr>
      <w:r w:rsidRPr="00593AE8">
        <w:t>E-mails to suppliers to encourage movement from registered to completed action plans, in progress to completed actions and updating evidence.</w:t>
      </w:r>
    </w:p>
    <w:p w14:paraId="1C753690" w14:textId="15EA4E66" w:rsidR="00101B22" w:rsidRPr="00593AE8" w:rsidRDefault="00101B22" w:rsidP="00101B22">
      <w:pPr>
        <w:pStyle w:val="ListParagraph"/>
        <w:numPr>
          <w:ilvl w:val="0"/>
          <w:numId w:val="9"/>
        </w:numPr>
      </w:pPr>
      <w:r w:rsidRPr="00593AE8">
        <w:t xml:space="preserve">Social value webinar for </w:t>
      </w:r>
      <w:r w:rsidR="00CB56A3">
        <w:t>T</w:t>
      </w:r>
      <w:r w:rsidRPr="00593AE8">
        <w:t xml:space="preserve">ool users to get the most from the </w:t>
      </w:r>
      <w:r w:rsidR="00CB56A3">
        <w:t>T</w:t>
      </w:r>
      <w:r w:rsidRPr="00593AE8">
        <w:t>ool</w:t>
      </w:r>
    </w:p>
    <w:p w14:paraId="57BAF61F" w14:textId="77777777" w:rsidR="00101B22" w:rsidRPr="00593AE8" w:rsidRDefault="00101B22" w:rsidP="00101B22">
      <w:pPr>
        <w:pStyle w:val="ListParagraph"/>
        <w:numPr>
          <w:ilvl w:val="0"/>
          <w:numId w:val="9"/>
        </w:numPr>
      </w:pPr>
      <w:r w:rsidRPr="00593AE8">
        <w:t>Category or issues report (to be identified by Steering Group)</w:t>
      </w:r>
    </w:p>
    <w:p w14:paraId="3A80F75D" w14:textId="1A09BAE5" w:rsidR="00101B22" w:rsidRPr="00593AE8" w:rsidRDefault="00101B22" w:rsidP="00101B22">
      <w:pPr>
        <w:pStyle w:val="ListParagraph"/>
        <w:numPr>
          <w:ilvl w:val="0"/>
          <w:numId w:val="9"/>
        </w:numPr>
      </w:pPr>
      <w:r w:rsidRPr="00593AE8">
        <w:t>Targeted e-mail around key issue to improve content (</w:t>
      </w:r>
      <w:r w:rsidR="00CB56A3" w:rsidRPr="00593AE8">
        <w:t>e.g.</w:t>
      </w:r>
      <w:r w:rsidRPr="00593AE8">
        <w:t xml:space="preserve"> </w:t>
      </w:r>
      <w:r w:rsidR="00CB56A3">
        <w:t>M</w:t>
      </w:r>
      <w:r w:rsidRPr="00593AE8">
        <w:t xml:space="preserve">odern </w:t>
      </w:r>
      <w:r w:rsidR="00CB56A3">
        <w:t>S</w:t>
      </w:r>
      <w:r w:rsidRPr="00593AE8">
        <w:t>lavery)</w:t>
      </w:r>
    </w:p>
    <w:p w14:paraId="4BFE9143" w14:textId="4C51DAB9" w:rsidR="00101B22" w:rsidRPr="00593AE8" w:rsidRDefault="00101B22" w:rsidP="00101B22">
      <w:pPr>
        <w:pStyle w:val="ListParagraph"/>
        <w:numPr>
          <w:ilvl w:val="0"/>
          <w:numId w:val="9"/>
        </w:numPr>
        <w:rPr>
          <w:color w:val="3E3E3C"/>
        </w:rPr>
      </w:pPr>
      <w:r w:rsidRPr="00593AE8">
        <w:t>Free training sessions for suppliers to improve action plans and update of key issues – to be identified with the sector.</w:t>
      </w:r>
    </w:p>
    <w:p w14:paraId="7F6C0B6E" w14:textId="6EFF6FFF" w:rsidR="00E5524E" w:rsidRPr="00593AE8" w:rsidRDefault="00E5524E" w:rsidP="00174EFF">
      <w:pPr>
        <w:ind w:left="-284"/>
        <w:rPr>
          <w:color w:val="3E3E3C"/>
        </w:rPr>
      </w:pPr>
    </w:p>
    <w:p w14:paraId="58787F59" w14:textId="47A8273C" w:rsidR="00E5524E" w:rsidRPr="00593AE8" w:rsidRDefault="00E5524E" w:rsidP="00174EFF">
      <w:pPr>
        <w:ind w:left="-284"/>
        <w:rPr>
          <w:color w:val="3E3E3C"/>
        </w:rPr>
      </w:pPr>
    </w:p>
    <w:p w14:paraId="18F60663" w14:textId="315FB26C" w:rsidR="00F0243E" w:rsidRPr="00593AE8" w:rsidRDefault="00F0243E" w:rsidP="00174EFF">
      <w:pPr>
        <w:ind w:left="-284"/>
        <w:rPr>
          <w:color w:val="3E3E3C"/>
        </w:rPr>
      </w:pPr>
    </w:p>
    <w:p w14:paraId="6D60269F" w14:textId="77777777" w:rsidR="00565DF3" w:rsidRDefault="00565DF3" w:rsidP="00174EFF">
      <w:pPr>
        <w:ind w:left="-284"/>
        <w:rPr>
          <w:b/>
          <w:bCs/>
          <w:color w:val="262626" w:themeColor="text1" w:themeTint="D9"/>
        </w:rPr>
      </w:pPr>
    </w:p>
    <w:p w14:paraId="2411A242" w14:textId="77777777" w:rsidR="00565DF3" w:rsidRDefault="00565DF3" w:rsidP="00174EFF">
      <w:pPr>
        <w:ind w:left="-284"/>
        <w:rPr>
          <w:b/>
          <w:bCs/>
          <w:color w:val="262626" w:themeColor="text1" w:themeTint="D9"/>
        </w:rPr>
      </w:pPr>
    </w:p>
    <w:p w14:paraId="02C48E95" w14:textId="77777777" w:rsidR="00565DF3" w:rsidRDefault="00565DF3" w:rsidP="00174EFF">
      <w:pPr>
        <w:ind w:left="-284"/>
        <w:rPr>
          <w:b/>
          <w:bCs/>
          <w:color w:val="262626" w:themeColor="text1" w:themeTint="D9"/>
        </w:rPr>
      </w:pPr>
    </w:p>
    <w:p w14:paraId="511B4E59" w14:textId="7717506E" w:rsidR="00F0243E" w:rsidRPr="00CB56A3" w:rsidRDefault="00F0243E" w:rsidP="00174EFF">
      <w:pPr>
        <w:ind w:left="-284"/>
        <w:rPr>
          <w:b/>
          <w:bCs/>
          <w:color w:val="262626" w:themeColor="text1" w:themeTint="D9"/>
        </w:rPr>
      </w:pPr>
      <w:r w:rsidRPr="00CB56A3">
        <w:rPr>
          <w:b/>
          <w:bCs/>
          <w:color w:val="262626" w:themeColor="text1" w:themeTint="D9"/>
        </w:rPr>
        <w:t>Appendix 1</w:t>
      </w:r>
    </w:p>
    <w:p w14:paraId="438C4130" w14:textId="76ADABDF" w:rsidR="00F0243E" w:rsidRPr="00593AE8" w:rsidRDefault="00F0243E" w:rsidP="00174EFF">
      <w:pPr>
        <w:ind w:left="-284"/>
        <w:rPr>
          <w:color w:val="3E3E3C"/>
        </w:rPr>
      </w:pPr>
    </w:p>
    <w:p w14:paraId="4CFDC920" w14:textId="6CE66FA6" w:rsidR="00F0243E" w:rsidRDefault="00F0243E" w:rsidP="00F0243E">
      <w:pPr>
        <w:ind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Programme of s</w:t>
      </w:r>
      <w:r w:rsidRPr="00C85916">
        <w:rPr>
          <w:b/>
          <w:bCs/>
          <w:sz w:val="22"/>
          <w:szCs w:val="22"/>
        </w:rPr>
        <w:t>upport from NETpositive Futures</w:t>
      </w:r>
      <w:r>
        <w:rPr>
          <w:b/>
          <w:bCs/>
          <w:sz w:val="22"/>
          <w:szCs w:val="22"/>
        </w:rPr>
        <w:t xml:space="preserve"> for 2021</w:t>
      </w:r>
      <w:r w:rsidR="00565DF3">
        <w:rPr>
          <w:b/>
          <w:bCs/>
          <w:sz w:val="22"/>
          <w:szCs w:val="22"/>
        </w:rPr>
        <w:t>/22</w:t>
      </w:r>
    </w:p>
    <w:p w14:paraId="3EE8D599" w14:textId="77777777" w:rsidR="00F0243E" w:rsidRDefault="00F0243E" w:rsidP="00F0243E">
      <w:pPr>
        <w:ind w:left="-284"/>
        <w:rPr>
          <w:sz w:val="22"/>
          <w:szCs w:val="22"/>
        </w:rPr>
      </w:pPr>
    </w:p>
    <w:p w14:paraId="7AFE912E" w14:textId="77777777" w:rsidR="00F0243E" w:rsidRDefault="00F0243E" w:rsidP="00F0243E">
      <w:pPr>
        <w:ind w:left="-284"/>
        <w:rPr>
          <w:sz w:val="22"/>
          <w:szCs w:val="22"/>
        </w:rPr>
      </w:pPr>
    </w:p>
    <w:tbl>
      <w:tblPr>
        <w:tblStyle w:val="TableGrid"/>
        <w:tblW w:w="8926" w:type="dxa"/>
        <w:tblInd w:w="-284" w:type="dxa"/>
        <w:tblLook w:val="04A0" w:firstRow="1" w:lastRow="0" w:firstColumn="1" w:lastColumn="0" w:noHBand="0" w:noVBand="1"/>
      </w:tblPr>
      <w:tblGrid>
        <w:gridCol w:w="1270"/>
        <w:gridCol w:w="6491"/>
        <w:gridCol w:w="1165"/>
      </w:tblGrid>
      <w:tr w:rsidR="00F0243E" w:rsidRPr="00565DF3" w14:paraId="0AD960DF" w14:textId="77777777" w:rsidTr="00565DF3">
        <w:tc>
          <w:tcPr>
            <w:tcW w:w="1270" w:type="dxa"/>
          </w:tcPr>
          <w:p w14:paraId="13148CAC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bookmarkStart w:id="0" w:name="_Hlk65081586"/>
            <w:r w:rsidRPr="00565DF3">
              <w:rPr>
                <w:sz w:val="22"/>
                <w:szCs w:val="22"/>
              </w:rPr>
              <w:t>Month</w:t>
            </w:r>
          </w:p>
        </w:tc>
        <w:tc>
          <w:tcPr>
            <w:tcW w:w="6491" w:type="dxa"/>
          </w:tcPr>
          <w:p w14:paraId="166558CF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Activity</w:t>
            </w:r>
          </w:p>
        </w:tc>
        <w:tc>
          <w:tcPr>
            <w:tcW w:w="1165" w:type="dxa"/>
          </w:tcPr>
          <w:p w14:paraId="490CCB20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Link to objectives</w:t>
            </w:r>
          </w:p>
        </w:tc>
      </w:tr>
      <w:tr w:rsidR="00F0243E" w:rsidRPr="00565DF3" w14:paraId="5CA067AE" w14:textId="77777777" w:rsidTr="00565DF3">
        <w:trPr>
          <w:trHeight w:val="2341"/>
        </w:trPr>
        <w:tc>
          <w:tcPr>
            <w:tcW w:w="1270" w:type="dxa"/>
            <w:tcBorders>
              <w:bottom w:val="single" w:sz="4" w:space="0" w:color="auto"/>
            </w:tcBorders>
          </w:tcPr>
          <w:p w14:paraId="5066011C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April - June</w:t>
            </w:r>
          </w:p>
          <w:p w14:paraId="74456E8D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26AF2032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bookmarkStart w:id="1" w:name="_Hlk65073394"/>
            <w:r w:rsidRPr="00565DF3">
              <w:rPr>
                <w:sz w:val="22"/>
                <w:szCs w:val="22"/>
              </w:rPr>
              <w:t>Quarterly newsletter for universities and consortia (Tool users)</w:t>
            </w:r>
          </w:p>
          <w:p w14:paraId="2772D324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 xml:space="preserve">Quarterly newsletter for suppliers </w:t>
            </w:r>
          </w:p>
          <w:p w14:paraId="7B1ACFA9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E-mails to suppliers to encourage movement from registered to completed action plans, in progress to completed actions and updating evidence</w:t>
            </w:r>
          </w:p>
          <w:p w14:paraId="4E9D8074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Social value webinar for tool users to get the most from the tool</w:t>
            </w:r>
          </w:p>
          <w:p w14:paraId="0B55B7F0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Category or issues report (to be identified by Steering Group)</w:t>
            </w:r>
          </w:p>
          <w:p w14:paraId="727E24D6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Targeted e-mail around key issue to improve content (suggestion modern slavery)</w:t>
            </w:r>
          </w:p>
          <w:p w14:paraId="6C581DDA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Free training sessions (2) for suppliers to improve action plans and update of key issues – to be identified with the sector</w:t>
            </w:r>
            <w:bookmarkEnd w:id="1"/>
          </w:p>
        </w:tc>
        <w:tc>
          <w:tcPr>
            <w:tcW w:w="1165" w:type="dxa"/>
          </w:tcPr>
          <w:p w14:paraId="0B7E14A2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7EEA35A2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7A187D30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188785AA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221F7B8A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2CD31A20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399E11EC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00224B7A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3EB63866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3</w:t>
            </w:r>
          </w:p>
          <w:p w14:paraId="6F9E79EB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2DB824EF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0C6DA258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64F9C250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</w:tc>
      </w:tr>
      <w:tr w:rsidR="00F0243E" w:rsidRPr="00565DF3" w14:paraId="3EF6C724" w14:textId="77777777" w:rsidTr="00565DF3">
        <w:tc>
          <w:tcPr>
            <w:tcW w:w="1270" w:type="dxa"/>
          </w:tcPr>
          <w:p w14:paraId="10B65847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July - September</w:t>
            </w:r>
          </w:p>
        </w:tc>
        <w:tc>
          <w:tcPr>
            <w:tcW w:w="6491" w:type="dxa"/>
          </w:tcPr>
          <w:p w14:paraId="3E655C02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Quarterly newsletter for universities and consortia (Tool users)</w:t>
            </w:r>
          </w:p>
          <w:p w14:paraId="518785C1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 xml:space="preserve">Quarterly newsletter for suppliers </w:t>
            </w:r>
          </w:p>
          <w:p w14:paraId="57230C76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E-mails to suppliers to encourage movement from registered to completed action plans, in progress to completed actions and updating evidence</w:t>
            </w:r>
          </w:p>
          <w:p w14:paraId="76A1F26A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Social value webinar for tool users to get the most from the tool</w:t>
            </w:r>
          </w:p>
          <w:p w14:paraId="3DDDCDC2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Category or issues report (to be identified by Steering Group)</w:t>
            </w:r>
          </w:p>
          <w:p w14:paraId="012B720F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Targeted e-mail around key issue to improve content (suggestion: carbon reduction)</w:t>
            </w:r>
          </w:p>
          <w:p w14:paraId="7AC3501C" w14:textId="77777777" w:rsidR="00F0243E" w:rsidRPr="00565DF3" w:rsidRDefault="00F0243E" w:rsidP="00F0243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Free training sessions (2) for suppliers to improve action plans and update of key issues – to be identified with the sector</w:t>
            </w:r>
          </w:p>
        </w:tc>
        <w:tc>
          <w:tcPr>
            <w:tcW w:w="1165" w:type="dxa"/>
          </w:tcPr>
          <w:p w14:paraId="31E537E3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419DCC44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5DB22D82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1788C825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7572E6D7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540EB72C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5395F092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3A3AE5DC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0090F414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3</w:t>
            </w:r>
          </w:p>
          <w:p w14:paraId="53F05DDC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474D9C69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07764522" w14:textId="77777777" w:rsidR="00F0243E" w:rsidRPr="00565DF3" w:rsidRDefault="00F0243E" w:rsidP="00DA6B36">
            <w:pPr>
              <w:rPr>
                <w:sz w:val="22"/>
                <w:szCs w:val="22"/>
              </w:rPr>
            </w:pPr>
          </w:p>
          <w:p w14:paraId="5F46ECC9" w14:textId="77777777" w:rsidR="00F0243E" w:rsidRPr="00565DF3" w:rsidRDefault="00F0243E" w:rsidP="00DA6B36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</w:tc>
      </w:tr>
      <w:bookmarkEnd w:id="0"/>
      <w:tr w:rsidR="00565DF3" w:rsidRPr="00565DF3" w14:paraId="1EC2D617" w14:textId="77777777" w:rsidTr="00565DF3">
        <w:tc>
          <w:tcPr>
            <w:tcW w:w="1270" w:type="dxa"/>
          </w:tcPr>
          <w:p w14:paraId="13FD1E31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October - December</w:t>
            </w:r>
          </w:p>
        </w:tc>
        <w:tc>
          <w:tcPr>
            <w:tcW w:w="6491" w:type="dxa"/>
          </w:tcPr>
          <w:p w14:paraId="707C0967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Quarterly newsletter for universities and consortia (Tool users)</w:t>
            </w:r>
          </w:p>
          <w:p w14:paraId="618198D2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 xml:space="preserve">Quarterly newsletter for suppliers </w:t>
            </w:r>
          </w:p>
          <w:p w14:paraId="43D0996A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E-mails to suppliers to encourage movement from registered to completed action plans, in progress to completed actions and updating evidence</w:t>
            </w:r>
          </w:p>
          <w:p w14:paraId="349A4B47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Social value webinar for tool users to get the most from the tool</w:t>
            </w:r>
          </w:p>
          <w:p w14:paraId="1E46BF7B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Category or issues report (to be Identified by Steering Group)</w:t>
            </w:r>
          </w:p>
          <w:p w14:paraId="1B2C9F9D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Targeted e-mail around key issue to improve content (Suggestion: TBD)</w:t>
            </w:r>
          </w:p>
          <w:p w14:paraId="19F3F9EB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Free training sessions (2) for suppliers to improve action plans and update of key issues – to be identified with the sector</w:t>
            </w:r>
          </w:p>
        </w:tc>
        <w:tc>
          <w:tcPr>
            <w:tcW w:w="1165" w:type="dxa"/>
          </w:tcPr>
          <w:p w14:paraId="3FC76278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5F1974FA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6EA97D6C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773D99EF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11474FDA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77CF1291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5E08439A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7E165FC1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3B647622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3</w:t>
            </w:r>
          </w:p>
          <w:p w14:paraId="1814DC7B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735B2443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0A8B066B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1281F5E4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</w:tc>
      </w:tr>
    </w:tbl>
    <w:p w14:paraId="4158BB11" w14:textId="5AD22CAB" w:rsidR="00565DF3" w:rsidRDefault="00565DF3" w:rsidP="00565DF3">
      <w:pPr>
        <w:ind w:left="-284"/>
        <w:rPr>
          <w:sz w:val="22"/>
          <w:szCs w:val="22"/>
        </w:rPr>
      </w:pPr>
    </w:p>
    <w:p w14:paraId="4C0893C8" w14:textId="001A3C92" w:rsidR="00565DF3" w:rsidRDefault="00565DF3" w:rsidP="00565DF3">
      <w:pPr>
        <w:ind w:left="-284"/>
        <w:rPr>
          <w:sz w:val="22"/>
          <w:szCs w:val="22"/>
        </w:rPr>
      </w:pPr>
    </w:p>
    <w:p w14:paraId="09926983" w14:textId="50E66A1B" w:rsidR="00565DF3" w:rsidRDefault="00565DF3" w:rsidP="00565DF3">
      <w:pPr>
        <w:ind w:left="-284"/>
        <w:rPr>
          <w:sz w:val="22"/>
          <w:szCs w:val="22"/>
        </w:rPr>
      </w:pPr>
    </w:p>
    <w:p w14:paraId="328179C6" w14:textId="2C2961AB" w:rsidR="00565DF3" w:rsidRDefault="00565DF3" w:rsidP="00565DF3">
      <w:pPr>
        <w:ind w:left="-284"/>
        <w:rPr>
          <w:sz w:val="22"/>
          <w:szCs w:val="22"/>
        </w:rPr>
      </w:pPr>
    </w:p>
    <w:tbl>
      <w:tblPr>
        <w:tblStyle w:val="TableGrid"/>
        <w:tblW w:w="8926" w:type="dxa"/>
        <w:tblInd w:w="-284" w:type="dxa"/>
        <w:tblLook w:val="04A0" w:firstRow="1" w:lastRow="0" w:firstColumn="1" w:lastColumn="0" w:noHBand="0" w:noVBand="1"/>
      </w:tblPr>
      <w:tblGrid>
        <w:gridCol w:w="1270"/>
        <w:gridCol w:w="6491"/>
        <w:gridCol w:w="1165"/>
      </w:tblGrid>
      <w:tr w:rsidR="00565DF3" w:rsidRPr="00565DF3" w14:paraId="503E9725" w14:textId="77777777" w:rsidTr="00275EB0">
        <w:tc>
          <w:tcPr>
            <w:tcW w:w="1270" w:type="dxa"/>
          </w:tcPr>
          <w:p w14:paraId="45DFD12D" w14:textId="3CAA5A8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 xml:space="preserve">January </w:t>
            </w:r>
            <w:r>
              <w:rPr>
                <w:sz w:val="22"/>
                <w:szCs w:val="22"/>
              </w:rPr>
              <w:t>2022 –</w:t>
            </w:r>
            <w:r w:rsidRPr="00565DF3">
              <w:rPr>
                <w:sz w:val="22"/>
                <w:szCs w:val="22"/>
              </w:rPr>
              <w:t xml:space="preserve"> March</w:t>
            </w:r>
            <w:r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6491" w:type="dxa"/>
          </w:tcPr>
          <w:p w14:paraId="36689586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Quarterly newsletter for universities and consortia (Tool users)</w:t>
            </w:r>
          </w:p>
          <w:p w14:paraId="653CF7EA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 xml:space="preserve">Quarterly newsletter for suppliers </w:t>
            </w:r>
          </w:p>
          <w:p w14:paraId="6EFFBBB9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E-mails to suppliers to encourage movement from registered to completed action plans, in progress to completed actions and updating evidence</w:t>
            </w:r>
          </w:p>
          <w:p w14:paraId="63D1A1BD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Social value webinar for tool users to get the most from the tool</w:t>
            </w:r>
          </w:p>
          <w:p w14:paraId="7C36C179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Category or issues report (to be identified by Steering Group)</w:t>
            </w:r>
          </w:p>
          <w:p w14:paraId="5BA93BC9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Targeted e-mail around key issue to improve content (Suggestion: TBD)</w:t>
            </w:r>
          </w:p>
          <w:p w14:paraId="06677F8A" w14:textId="77777777" w:rsidR="00565DF3" w:rsidRPr="00565DF3" w:rsidRDefault="00565DF3" w:rsidP="00275EB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Free training sessions (2) for suppliers to improve action plans and update of key issues – to be identified with the sector</w:t>
            </w:r>
          </w:p>
        </w:tc>
        <w:tc>
          <w:tcPr>
            <w:tcW w:w="1165" w:type="dxa"/>
          </w:tcPr>
          <w:p w14:paraId="4B948BBA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1CC13A0F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3BDD22F9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2D9375E9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0D1F421D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03381D8B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1AD20A28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2</w:t>
            </w:r>
          </w:p>
          <w:p w14:paraId="06DC5DE7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4F0B2854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3</w:t>
            </w:r>
          </w:p>
          <w:p w14:paraId="7A170E4E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618CC6D6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  <w:p w14:paraId="70B4ED5C" w14:textId="77777777" w:rsidR="00565DF3" w:rsidRPr="00565DF3" w:rsidRDefault="00565DF3" w:rsidP="00275EB0">
            <w:pPr>
              <w:rPr>
                <w:sz w:val="22"/>
                <w:szCs w:val="22"/>
              </w:rPr>
            </w:pPr>
          </w:p>
          <w:p w14:paraId="6802D8A8" w14:textId="77777777" w:rsidR="00565DF3" w:rsidRPr="00565DF3" w:rsidRDefault="00565DF3" w:rsidP="00275EB0">
            <w:pPr>
              <w:rPr>
                <w:sz w:val="22"/>
                <w:szCs w:val="22"/>
              </w:rPr>
            </w:pPr>
            <w:r w:rsidRPr="00565DF3">
              <w:rPr>
                <w:sz w:val="22"/>
                <w:szCs w:val="22"/>
              </w:rPr>
              <w:t>1</w:t>
            </w:r>
          </w:p>
        </w:tc>
      </w:tr>
    </w:tbl>
    <w:p w14:paraId="4A94B490" w14:textId="77777777" w:rsidR="00565DF3" w:rsidRDefault="00565DF3" w:rsidP="00565DF3">
      <w:pPr>
        <w:ind w:left="-284"/>
        <w:rPr>
          <w:sz w:val="22"/>
          <w:szCs w:val="22"/>
        </w:rPr>
      </w:pPr>
    </w:p>
    <w:p w14:paraId="040D4150" w14:textId="77777777" w:rsidR="00565DF3" w:rsidRPr="005507D8" w:rsidRDefault="00565DF3" w:rsidP="00565DF3">
      <w:pPr>
        <w:ind w:left="-284"/>
        <w:rPr>
          <w:color w:val="3E3E3C"/>
        </w:rPr>
      </w:pPr>
    </w:p>
    <w:p w14:paraId="5AE0EE00" w14:textId="77777777" w:rsidR="00F0243E" w:rsidRPr="005507D8" w:rsidRDefault="00F0243E" w:rsidP="00174EFF">
      <w:pPr>
        <w:ind w:left="-284"/>
        <w:rPr>
          <w:color w:val="3E3E3C"/>
        </w:rPr>
      </w:pPr>
    </w:p>
    <w:sectPr w:rsidR="00F0243E" w:rsidRPr="005507D8" w:rsidSect="00565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2D25" w14:textId="77777777" w:rsidR="00755980" w:rsidRDefault="00755980" w:rsidP="00174EFF">
      <w:r>
        <w:separator/>
      </w:r>
    </w:p>
  </w:endnote>
  <w:endnote w:type="continuationSeparator" w:id="0">
    <w:p w14:paraId="6CEBC0EC" w14:textId="77777777" w:rsidR="00755980" w:rsidRDefault="00755980" w:rsidP="0017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7993" w14:textId="77777777" w:rsidR="00174EFF" w:rsidRDefault="00174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3136" w14:textId="77777777" w:rsidR="00174EFF" w:rsidRDefault="00174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B8F3" w14:textId="77777777" w:rsidR="00174EFF" w:rsidRDefault="0017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E444" w14:textId="77777777" w:rsidR="00755980" w:rsidRDefault="00755980" w:rsidP="00174EFF">
      <w:r>
        <w:separator/>
      </w:r>
    </w:p>
  </w:footnote>
  <w:footnote w:type="continuationSeparator" w:id="0">
    <w:p w14:paraId="5566E16F" w14:textId="77777777" w:rsidR="00755980" w:rsidRDefault="00755980" w:rsidP="0017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1306" w14:textId="2E30AFC5" w:rsidR="00174EFF" w:rsidRDefault="00755980">
    <w:pPr>
      <w:pStyle w:val="Header"/>
    </w:pPr>
    <w:r>
      <w:rPr>
        <w:noProof/>
      </w:rPr>
      <w:pict w14:anchorId="1CD3E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984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2EFB" w14:textId="064321D0" w:rsidR="00174EFF" w:rsidRDefault="00755980">
    <w:pPr>
      <w:pStyle w:val="Header"/>
    </w:pPr>
    <w:r>
      <w:rPr>
        <w:noProof/>
      </w:rPr>
      <w:pict w14:anchorId="5874D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985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16CC" w14:textId="22A03D14" w:rsidR="00174EFF" w:rsidRDefault="00755980">
    <w:pPr>
      <w:pStyle w:val="Header"/>
    </w:pPr>
    <w:r>
      <w:rPr>
        <w:noProof/>
      </w:rPr>
      <w:pict w14:anchorId="7853F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98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BDC"/>
    <w:multiLevelType w:val="hybridMultilevel"/>
    <w:tmpl w:val="3A6E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4FF"/>
    <w:multiLevelType w:val="hybridMultilevel"/>
    <w:tmpl w:val="FB3CCC1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A5E2F0A"/>
    <w:multiLevelType w:val="hybridMultilevel"/>
    <w:tmpl w:val="F6105092"/>
    <w:lvl w:ilvl="0" w:tplc="6E785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555"/>
    <w:multiLevelType w:val="hybridMultilevel"/>
    <w:tmpl w:val="7C8E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12A2"/>
    <w:multiLevelType w:val="hybridMultilevel"/>
    <w:tmpl w:val="F4CE0F76"/>
    <w:lvl w:ilvl="0" w:tplc="B1FC7F0C">
      <w:start w:val="3"/>
      <w:numFmt w:val="bullet"/>
      <w:lvlText w:val="-"/>
      <w:lvlJc w:val="left"/>
      <w:pPr>
        <w:ind w:left="76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2761BF9"/>
    <w:multiLevelType w:val="hybridMultilevel"/>
    <w:tmpl w:val="67709050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3C724B8"/>
    <w:multiLevelType w:val="hybridMultilevel"/>
    <w:tmpl w:val="BD1C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A6C83"/>
    <w:multiLevelType w:val="hybridMultilevel"/>
    <w:tmpl w:val="5C22EE0E"/>
    <w:lvl w:ilvl="0" w:tplc="B1FC7F0C">
      <w:start w:val="3"/>
      <w:numFmt w:val="bullet"/>
      <w:lvlText w:val="-"/>
      <w:lvlJc w:val="left"/>
      <w:pPr>
        <w:ind w:left="76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469222BF"/>
    <w:multiLevelType w:val="hybridMultilevel"/>
    <w:tmpl w:val="D12073B6"/>
    <w:lvl w:ilvl="0" w:tplc="4B3812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77E7632"/>
    <w:multiLevelType w:val="hybridMultilevel"/>
    <w:tmpl w:val="ADE8266E"/>
    <w:lvl w:ilvl="0" w:tplc="9F2604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EA14939"/>
    <w:multiLevelType w:val="hybridMultilevel"/>
    <w:tmpl w:val="94504E62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54AD3F21"/>
    <w:multiLevelType w:val="hybridMultilevel"/>
    <w:tmpl w:val="CDBAFB8E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5B94F27"/>
    <w:multiLevelType w:val="hybridMultilevel"/>
    <w:tmpl w:val="BEC2950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2A51316"/>
    <w:multiLevelType w:val="hybridMultilevel"/>
    <w:tmpl w:val="53C8A618"/>
    <w:lvl w:ilvl="0" w:tplc="6C1628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FF"/>
    <w:rsid w:val="00032957"/>
    <w:rsid w:val="00082176"/>
    <w:rsid w:val="000D358C"/>
    <w:rsid w:val="000F55A4"/>
    <w:rsid w:val="00101B22"/>
    <w:rsid w:val="00132F17"/>
    <w:rsid w:val="00174EFF"/>
    <w:rsid w:val="001F6594"/>
    <w:rsid w:val="00205C2E"/>
    <w:rsid w:val="00244932"/>
    <w:rsid w:val="002B72D5"/>
    <w:rsid w:val="00310FAB"/>
    <w:rsid w:val="00324538"/>
    <w:rsid w:val="00374C18"/>
    <w:rsid w:val="003D3622"/>
    <w:rsid w:val="004335F9"/>
    <w:rsid w:val="004B154F"/>
    <w:rsid w:val="005063D1"/>
    <w:rsid w:val="005507D8"/>
    <w:rsid w:val="00565DF3"/>
    <w:rsid w:val="00593AE8"/>
    <w:rsid w:val="005A281D"/>
    <w:rsid w:val="00755980"/>
    <w:rsid w:val="007F7941"/>
    <w:rsid w:val="00855596"/>
    <w:rsid w:val="00892BFA"/>
    <w:rsid w:val="00A74671"/>
    <w:rsid w:val="00AB7AA0"/>
    <w:rsid w:val="00B30421"/>
    <w:rsid w:val="00BD4C96"/>
    <w:rsid w:val="00C01A9D"/>
    <w:rsid w:val="00C424F6"/>
    <w:rsid w:val="00CB56A3"/>
    <w:rsid w:val="00CB5C84"/>
    <w:rsid w:val="00CD40F2"/>
    <w:rsid w:val="00E5524E"/>
    <w:rsid w:val="00F02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34BFC9"/>
  <w15:docId w15:val="{A2693620-0FEC-384F-A008-32A405B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5B5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F"/>
  </w:style>
  <w:style w:type="paragraph" w:styleId="Footer">
    <w:name w:val="footer"/>
    <w:basedOn w:val="Normal"/>
    <w:link w:val="FooterChar"/>
    <w:uiPriority w:val="99"/>
    <w:unhideWhenUsed/>
    <w:rsid w:val="00174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F"/>
  </w:style>
  <w:style w:type="paragraph" w:styleId="ListParagraph">
    <w:name w:val="List Paragraph"/>
    <w:basedOn w:val="Normal"/>
    <w:uiPriority w:val="34"/>
    <w:qFormat/>
    <w:rsid w:val="004B154F"/>
    <w:pPr>
      <w:ind w:left="720"/>
      <w:contextualSpacing/>
    </w:pPr>
  </w:style>
  <w:style w:type="table" w:styleId="TableGrid">
    <w:name w:val="Table Grid"/>
    <w:basedOn w:val="TableNormal"/>
    <w:uiPriority w:val="59"/>
    <w:rsid w:val="00F0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35F9"/>
    <w:rPr>
      <w:rFonts w:asciiTheme="majorHAnsi" w:eastAsiaTheme="majorEastAsia" w:hAnsiTheme="majorHAnsi" w:cstheme="majorBidi"/>
      <w:color w:val="2D5B5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Sandra Pickering</cp:lastModifiedBy>
  <cp:revision>5</cp:revision>
  <dcterms:created xsi:type="dcterms:W3CDTF">2021-02-25T08:59:00Z</dcterms:created>
  <dcterms:modified xsi:type="dcterms:W3CDTF">2021-02-25T14:33:00Z</dcterms:modified>
</cp:coreProperties>
</file>